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32"/>
          <w:szCs w:val="32"/>
        </w:rPr>
        <w:t>Regulamin wycieczki autokarowej do Ułęża „Las Odkrywców”                                 w województwie lubelskim na dzień 16 czerwca 2025 r.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Organizacja wycieczki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: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Wycieczka jest organizowana przez Przedszkole Samorządowe w Czarnolesie                          i zatwierdzona przez dyrektora.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Każde dziecko musi mieć pisemną zgodę od rodziców na udział w wycieczce.</w:t>
      </w:r>
    </w:p>
    <w:p>
      <w:pPr>
        <w:pStyle w:val="Normal"/>
        <w:widowControl w:val="false"/>
        <w:spacing w:lineRule="auto" w:line="276" w:before="24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2. Organizator 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wycieczki zobowiązany jest do zapewnienia właściwej opieki i bezpieczeństwa jej uczestnikom. Osobami odpowiedzialnymi za bezpieczeństwo dzieci podczas wycieczki będą: kierownik wycieczki oraz opiekunowie – pracownicy przedszkola i rodzice. Ich opieka ma charakter ciągły.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3. W wycieczce biorą udział dzieci z grupy: Biedronki, Motylki, Pszczółki.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4. Podczas pobytu uczestnicy zostaną podzieleni na wyznaczone grupy, w których będą wspólnie zwiedzać teren leśny, pozostając pod nadzorem opiekunów. Każda grupa zobowiązana jest do przestrzegania zasad bezpieczeństwa oraz harmonogramu wycieczki.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5. Termin i miejsce wycieczki: 16.06.2025 r., Ułęż 21, 08-504 Ułęż, woj. Lubelskie.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6.Opiekę nad dziećmi sprawują nauczyciele oraz dodatkowi opiekunowie i rodzice.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 Cel wycieczki: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Połączenie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edukacji, zabawy i kontaktu z naturą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to miejsce oferuje interaktywne atrakcje, które rozwijają wyobraźnię, sprawność ruchową oraz wiedzę przyrodniczą. 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Edukacja przyrodnicza-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dzieci poznają ekosystem lasu, uczą się o roślinach                         i zwierzętach oraz uczestniczą w warsztatach ekologicznych. 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Rozwój sensoryczny-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specjalne strefy, takie jak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>Polana Dotyku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czy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>Polana Dźwięku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pozwalają dzieciom doświadczać natury poprzez różne zmysły. 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Aktywność fizyczna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-wspinaczka na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>Drzewo Odkrywcy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zabawy na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>Korzeniowych Huśtawkach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czy pokonywanie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>Leśnego Toru Przeszkód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rozwijają koordynację                          i sprawność ruchową.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Zabawa i integracja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 dzieci mogą korzystać z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>Wiewiórczego Miasteczka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>Mrówczego Labiryntu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oraz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>Polany Zabaw Wodnych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co sprzyja współpracy                                i budowaniu relacji w grupie.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Odpoczynek na łonie natury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 hamaki, leżaki i spokojne strefy relaksu pozwalają dzieciom odpocząć i cieszyć się otoczeniem lasu. 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 Harmonogram wycieczki:</w:t>
      </w:r>
    </w:p>
    <w:p>
      <w:pPr>
        <w:pStyle w:val="Normal"/>
        <w:spacing w:lineRule="auto" w:line="276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8:00-8:45 - śniadanie w przedszkolu;</w:t>
        <w:br/>
        <w:t>9:00 - wyjazd autokarem do Ułęż, 08-504 Ułęż, woj. lubelskie;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10:00 - przyjazd o Ułęża;</w:t>
        <w:br/>
        <w:t xml:space="preserve">10:00 - 12:30-pobyt </w:t>
      </w:r>
      <w:r>
        <w:rPr>
          <w:rStyle w:val="Wyrnienie"/>
          <w:rFonts w:cs="Times New Roman" w:ascii="Times New Roman" w:hAnsi="Times New Roman"/>
          <w:color w:val="000000"/>
          <w:sz w:val="24"/>
          <w:szCs w:val="24"/>
        </w:rPr>
        <w:t xml:space="preserve"> w Lesie Odkrywców”;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12:30-13:00 - przygotowanie do obiadu, obiad ; </w:t>
        <w:br/>
        <w:t>13:00-13:30  warsztaty;</w:t>
      </w:r>
    </w:p>
    <w:p>
      <w:pPr>
        <w:pStyle w:val="Normal"/>
        <w:spacing w:lineRule="auto" w:line="276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13:45-14:45-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przygotowanie i </w:t>
      </w:r>
      <w:r>
        <w:rPr>
          <w:rFonts w:cs="Times New Roman" w:ascii="Times New Roman" w:hAnsi="Times New Roman"/>
          <w:color w:val="000000"/>
          <w:sz w:val="24"/>
          <w:szCs w:val="24"/>
        </w:rPr>
        <w:t>powrót do przedszkola;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Każdy uczestnik wycieczki zobowiązany jest:</w:t>
      </w:r>
    </w:p>
    <w:p>
      <w:pPr>
        <w:pStyle w:val="Normal"/>
        <w:tabs>
          <w:tab w:val="clear" w:pos="708"/>
          <w:tab w:val="left" w:pos="3193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Zapoznać się z zasadami regulaminu wycieczek obowiązujących w Przedszkolu Samorządowym w Czarnolesie oraz bezwzględnie się do nich stosować. Regulamin dostępny jest w przedszkolu i na stronie internetowej przedszkola pod wskazanym adresem https://www.przedszkole-czarnolas.pl/.</w:t>
      </w:r>
    </w:p>
    <w:p>
      <w:pPr>
        <w:pStyle w:val="Normal"/>
        <w:tabs>
          <w:tab w:val="clear" w:pos="708"/>
          <w:tab w:val="left" w:pos="3193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b) Zapoznać się z harmonogramem wycieczki oraz bezwzględnie go przestrzegać.</w:t>
      </w:r>
    </w:p>
    <w:p>
      <w:pPr>
        <w:pStyle w:val="Normal"/>
        <w:tabs>
          <w:tab w:val="clear" w:pos="708"/>
          <w:tab w:val="left" w:pos="3193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c) Wykonywać polecenia oraz dostosować się do nakazów i zakazów wydawanych przez organizatorów ( opiekunowie, kierownik, przewodnik, kierowca, pilot).</w:t>
      </w:r>
    </w:p>
    <w:p>
      <w:pPr>
        <w:pStyle w:val="Normal"/>
        <w:tabs>
          <w:tab w:val="clear" w:pos="708"/>
          <w:tab w:val="left" w:pos="3193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d) Zachowywać się w sposób kulturalny i zdyscyplinowany.</w:t>
      </w:r>
    </w:p>
    <w:p>
      <w:pPr>
        <w:pStyle w:val="Normal"/>
        <w:tabs>
          <w:tab w:val="clear" w:pos="708"/>
          <w:tab w:val="left" w:pos="3193" w:leader="none"/>
        </w:tabs>
        <w:spacing w:lineRule="auto" w:line="276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e) Stosować się do poleceń wydawanych przez opiekunów wycieczki.</w:t>
        <w:br/>
        <w:t>f) Podczas jazdy nie zmieniać miejsc.</w:t>
        <w:br/>
        <w:t>g) Wszelkie niedyspozycje zgłaszać opiekunowi wycieczki.</w:t>
        <w:br/>
        <w:t>h) Nie oddalać się od swojej grupy.</w:t>
        <w:br/>
        <w:t>i) Podczas przedstawienia zachowywać się kulturalnie: nie rozmawiać, nie hałasować.</w:t>
      </w:r>
    </w:p>
    <w:p>
      <w:pPr>
        <w:pStyle w:val="Normal"/>
        <w:tabs>
          <w:tab w:val="clear" w:pos="708"/>
          <w:tab w:val="left" w:pos="3193" w:leader="none"/>
        </w:tabs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193" w:leader="none"/>
        </w:tabs>
        <w:spacing w:lineRule="auto" w:line="276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10. Koszty wycieczki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Tretekst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Rodzice są zobowiązani do pokrycia kosztów wycieczki, w tym kosztów transportu.</w:t>
      </w:r>
    </w:p>
    <w:p>
      <w:pPr>
        <w:pStyle w:val="Tretekst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przypadku nieobecności dziecka na wycieczce, koszty autobusu nie będą zwracane.</w:t>
      </w:r>
    </w:p>
    <w:p>
      <w:pPr>
        <w:pStyle w:val="Normal"/>
        <w:tabs>
          <w:tab w:val="clear" w:pos="708"/>
          <w:tab w:val="left" w:pos="3193" w:leader="none"/>
        </w:tabs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19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11. Zasady bezpieczeństwa obowiązujące podczas wycieczki przedszkolnej.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93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Osobami odpowiedzialnymi za bezpieczeństwo przedszkolaków podczas wycieczki są: kierownik wycieczki oraz opiekunowie wycieczki. Zasada ta dotyczy także rodziców wspomagających organizatora w zapewnieniu opieki dzieciom.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9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Miejscem zbiórki przedszkolaków ( rozpoczynającym i kończącym ) jest parking przedszkola.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9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 trakcie przygotowań do wycieczki   kierownik powinien zapoznać wszystkich uczestników z zasadami bezpieczeństwa obowiązującymi podczas wyjazdu                   i warunkami ich przestrzegania, regulaminem wycieczki.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9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Kierownik wycieczki oraz opiekunowie udzielają natychmiastowej pomocy w razie wypadku, w szczególnym przypadku wzywają  pogotowie, informują rodziców.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9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Rodzice/ prawni opiekunowie mają obowiązek przed wycieczką przekazać opiekunowi wycieczki wszelkie informacje dotyczące dziecka, mogące mieć wpływ na jego udział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 w wycieczce (alergie, chorobę lokomocyjną, itp.).</w:t>
      </w:r>
    </w:p>
    <w:p>
      <w:pPr>
        <w:pStyle w:val="ListParagraph"/>
        <w:tabs>
          <w:tab w:val="clear" w:pos="708"/>
          <w:tab w:val="left" w:pos="3193" w:leader="none"/>
        </w:tabs>
        <w:spacing w:lineRule="auto" w:line="27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ListParagraph"/>
        <w:tabs>
          <w:tab w:val="clear" w:pos="708"/>
          <w:tab w:val="left" w:pos="3193" w:leader="none"/>
        </w:tabs>
        <w:spacing w:lineRule="auto" w:line="276"/>
        <w:ind w:left="0" w:hanging="0"/>
        <w:jc w:val="both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12. Wymagane wyposażenie uczestników: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Każde dziecko powinno mieć ze sobą wygodne ubranie dostosowane do warunków pogodowych oraz ubranko na zmianę w plecaku.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rPr/>
      </w:pPr>
      <w:r>
        <w:rPr>
          <w:rFonts w:ascii="Times New Roman" w:hAnsi="Times New Roman"/>
          <w:sz w:val="24"/>
          <w:szCs w:val="24"/>
        </w:rPr>
        <w:t xml:space="preserve">W przypadku zapowiadanych opadów deszczu,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zaleca się zabranie płaszcza przeciwdeszczowego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rPr/>
      </w:pPr>
      <w:r>
        <w:rPr>
          <w:rFonts w:ascii="Times New Roman" w:hAnsi="Times New Roman"/>
          <w:sz w:val="24"/>
          <w:szCs w:val="24"/>
        </w:rPr>
        <w:t xml:space="preserve">Dzieci powinny mieć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wygodne buty na spacer po terenie leśnym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Zaleca się zabranie nakrycia głowy chroniącego przed słońcem oraz butelki wody. 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Ubranie na zmianę.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0" w:leader="none"/>
        </w:tabs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Plecak – mały, wygodny, dostosowany do wieku dziecka.</w:t>
      </w:r>
    </w:p>
    <w:p>
      <w:pPr>
        <w:pStyle w:val="Tretekstu"/>
        <w:numPr>
          <w:ilvl w:val="0"/>
          <w:numId w:val="11"/>
        </w:numPr>
        <w:tabs>
          <w:tab w:val="clear" w:pos="708"/>
          <w:tab w:val="left" w:pos="0" w:leader="none"/>
        </w:tabs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Butelka wody</w:t>
      </w:r>
      <w:r>
        <w:rPr>
          <w:rFonts w:ascii="Times New Roman" w:hAnsi="Times New Roman"/>
          <w:sz w:val="24"/>
          <w:szCs w:val="24"/>
        </w:rPr>
        <w:t xml:space="preserve"> – najlepiej z ustnikiem, aby dziecko mogło łatwo się napić.</w:t>
      </w:r>
    </w:p>
    <w:p>
      <w:pPr>
        <w:pStyle w:val="Tretekstu"/>
        <w:numPr>
          <w:ilvl w:val="0"/>
          <w:numId w:val="12"/>
        </w:numPr>
        <w:tabs>
          <w:tab w:val="clear" w:pos="708"/>
          <w:tab w:val="left" w:pos="0" w:leader="none"/>
        </w:tabs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Zdrowa przekąska</w:t>
      </w:r>
      <w:r>
        <w:rPr>
          <w:rFonts w:ascii="Times New Roman" w:hAnsi="Times New Roman"/>
          <w:sz w:val="24"/>
          <w:szCs w:val="24"/>
        </w:rPr>
        <w:t xml:space="preserve"> – zostanie zabrana z przedszkola w ramach obiadu przedszkolnego.</w:t>
      </w:r>
    </w:p>
    <w:p>
      <w:pPr>
        <w:pStyle w:val="Tretekstu"/>
        <w:numPr>
          <w:ilvl w:val="0"/>
          <w:numId w:val="13"/>
        </w:numPr>
        <w:tabs>
          <w:tab w:val="clear" w:pos="708"/>
          <w:tab w:val="left" w:pos="0" w:leader="none"/>
        </w:tabs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Chusteczki higieniczne</w:t>
      </w:r>
      <w:r>
        <w:rPr>
          <w:rFonts w:ascii="Times New Roman" w:hAnsi="Times New Roman"/>
          <w:sz w:val="24"/>
          <w:szCs w:val="24"/>
        </w:rPr>
        <w:t xml:space="preserve"> – zarówno suche, jak i nawilżane.</w:t>
      </w:r>
    </w:p>
    <w:p>
      <w:pPr>
        <w:pStyle w:val="Tretekstu"/>
        <w:tabs>
          <w:tab w:val="clear" w:pos="708"/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13. Rzeczy, których nie należy zabierać:</w:t>
      </w:r>
    </w:p>
    <w:p>
      <w:pPr>
        <w:pStyle w:val="Tretekstu"/>
        <w:numPr>
          <w:ilvl w:val="0"/>
          <w:numId w:val="6"/>
        </w:numPr>
        <w:rPr/>
      </w:pP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Słodycze i napoje gazowane.</w:t>
      </w:r>
    </w:p>
    <w:p>
      <w:pPr>
        <w:pStyle w:val="Tretekstu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Elektronika (telefony, tablety, gry).</w:t>
      </w:r>
    </w:p>
    <w:p>
      <w:pPr>
        <w:pStyle w:val="Tretekstu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Pieniędzy.</w:t>
      </w:r>
    </w:p>
    <w:p>
      <w:pPr>
        <w:pStyle w:val="Tretekstu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Zabawki, które mogą się zgubić lub przeszkadzać w aktywnościach.</w:t>
      </w:r>
    </w:p>
    <w:p>
      <w:pPr>
        <w:pStyle w:val="Tretekstu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tabs>
          <w:tab w:val="clear" w:pos="708"/>
          <w:tab w:val="left" w:pos="3193" w:leader="none"/>
        </w:tabs>
        <w:spacing w:lineRule="auto" w:line="276"/>
        <w:ind w:lef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tabs>
          <w:tab w:val="clear" w:pos="708"/>
          <w:tab w:val="left" w:pos="319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09"/>
        </w:tabs>
        <w:ind w:left="709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ymbol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cs="Symbol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cs="Symbol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cs="Symbol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cs="Symbol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cs="Symbol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cs="Symbol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cs="Symbol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cs="Symbol"/>
        </w:rPr>
      </w:lvl>
    </w:lvlOverride>
  </w:num>
  <w:num w:numId="12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cs="Symbol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cs="Symbol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cs="Symbol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cs="Symbol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cs="Symbol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cs="Symbol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cs="Symbol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cs="Symbol"/>
        </w:rPr>
      </w:lvl>
    </w:lvlOverride>
  </w:num>
  <w:num w:numId="13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cs="Symbol"/>
        </w:r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cs="Symbol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cs="Symbol"/>
        </w:r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cs="Symbol"/>
        </w:r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cs="Symbol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cs="Symbol"/>
        </w:r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cs="Symbol"/>
        </w:r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cs="Symbol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ea8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7b0ea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 w:customStyle="1">
    <w:name w:val="Heading 2"/>
    <w:basedOn w:val="Normal"/>
    <w:next w:val="Normal"/>
    <w:link w:val="Nagwek2Znak"/>
    <w:uiPriority w:val="9"/>
    <w:semiHidden/>
    <w:unhideWhenUsed/>
    <w:qFormat/>
    <w:rsid w:val="007b0ea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 w:customStyle="1">
    <w:name w:val="Heading 3"/>
    <w:basedOn w:val="Normal"/>
    <w:next w:val="Normal"/>
    <w:link w:val="Nagwek3Znak"/>
    <w:uiPriority w:val="9"/>
    <w:semiHidden/>
    <w:unhideWhenUsed/>
    <w:qFormat/>
    <w:rsid w:val="007b0ea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 w:customStyle="1">
    <w:name w:val="Heading 4"/>
    <w:basedOn w:val="Normal"/>
    <w:next w:val="Normal"/>
    <w:link w:val="Nagwek4Znak"/>
    <w:uiPriority w:val="9"/>
    <w:semiHidden/>
    <w:unhideWhenUsed/>
    <w:qFormat/>
    <w:rsid w:val="007b0ea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 w:customStyle="1">
    <w:name w:val="Heading 5"/>
    <w:basedOn w:val="Normal"/>
    <w:next w:val="Normal"/>
    <w:link w:val="Nagwek5Znak"/>
    <w:uiPriority w:val="9"/>
    <w:semiHidden/>
    <w:unhideWhenUsed/>
    <w:qFormat/>
    <w:rsid w:val="007b0ea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 w:customStyle="1">
    <w:name w:val="Heading 6"/>
    <w:basedOn w:val="Normal"/>
    <w:next w:val="Normal"/>
    <w:link w:val="Nagwek6Znak"/>
    <w:uiPriority w:val="9"/>
    <w:semiHidden/>
    <w:unhideWhenUsed/>
    <w:qFormat/>
    <w:rsid w:val="007b0ea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 w:customStyle="1">
    <w:name w:val="Heading 7"/>
    <w:basedOn w:val="Normal"/>
    <w:next w:val="Normal"/>
    <w:link w:val="Nagwek7Znak"/>
    <w:uiPriority w:val="9"/>
    <w:semiHidden/>
    <w:unhideWhenUsed/>
    <w:qFormat/>
    <w:rsid w:val="007b0ea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 w:customStyle="1">
    <w:name w:val="Heading 8"/>
    <w:basedOn w:val="Normal"/>
    <w:next w:val="Normal"/>
    <w:link w:val="Nagwek8Znak"/>
    <w:uiPriority w:val="9"/>
    <w:semiHidden/>
    <w:unhideWhenUsed/>
    <w:qFormat/>
    <w:rsid w:val="007b0ea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 w:customStyle="1">
    <w:name w:val="Heading 9"/>
    <w:basedOn w:val="Normal"/>
    <w:next w:val="Normal"/>
    <w:link w:val="Nagwek9Znak"/>
    <w:uiPriority w:val="9"/>
    <w:semiHidden/>
    <w:unhideWhenUsed/>
    <w:qFormat/>
    <w:rsid w:val="007b0ea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7b0ea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7b0ea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7b0ea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7b0ea8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7b0ea8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7b0ea8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7b0ea8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7b0ea8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7b0ea8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7b0ea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7b0ea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7b0ea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0ea8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b0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ea8"/>
    <w:rPr>
      <w:b/>
      <w:bCs/>
      <w:smallCaps/>
      <w:color w:val="0F4761" w:themeColor="accent1" w:themeShade="bf"/>
      <w:spacing w:val="5"/>
    </w:rPr>
  </w:style>
  <w:style w:type="character" w:styleId="Czeinternetowe">
    <w:name w:val="Hyperlink"/>
    <w:basedOn w:val="DefaultParagraphFont"/>
    <w:uiPriority w:val="99"/>
    <w:unhideWhenUsed/>
    <w:rsid w:val="007b0ea8"/>
    <w:rPr>
      <w:color w:val="467886" w:themeColor="hyperlink"/>
      <w:u w:val="single"/>
    </w:rPr>
  </w:style>
  <w:style w:type="character" w:styleId="Strong">
    <w:name w:val="Strong"/>
    <w:qFormat/>
    <w:rsid w:val="006a28e1"/>
    <w:rPr>
      <w:b/>
      <w:bCs/>
    </w:rPr>
  </w:style>
  <w:style w:type="character" w:styleId="Znakiwypunktowania" w:customStyle="1">
    <w:name w:val="Znaki wypunktowania"/>
    <w:qFormat/>
    <w:rsid w:val="00017ff5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017ff5"/>
    <w:rPr/>
  </w:style>
  <w:style w:type="character" w:styleId="Wyrnienie">
    <w:name w:val="Emphasis"/>
    <w:qFormat/>
    <w:rsid w:val="006a28e1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31b56"/>
    <w:pPr>
      <w:spacing w:lineRule="auto" w:line="276" w:before="0" w:after="140"/>
    </w:pPr>
    <w:rPr/>
  </w:style>
  <w:style w:type="paragraph" w:styleId="Lista">
    <w:name w:val="List"/>
    <w:basedOn w:val="Tretekstu"/>
    <w:rsid w:val="00831b56"/>
    <w:pPr/>
    <w:rPr>
      <w:rFonts w:cs="Lucida Sans"/>
    </w:rPr>
  </w:style>
  <w:style w:type="paragraph" w:styleId="Podpis" w:customStyle="1">
    <w:name w:val="Caption"/>
    <w:basedOn w:val="Normal"/>
    <w:qFormat/>
    <w:rsid w:val="00831b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31b5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017ff5"/>
    <w:pPr/>
    <w:rPr/>
  </w:style>
  <w:style w:type="paragraph" w:styleId="Gwka" w:customStyle="1">
    <w:name w:val="Header"/>
    <w:basedOn w:val="Normal"/>
    <w:next w:val="Tretekstu"/>
    <w:qFormat/>
    <w:rsid w:val="00831b5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ytu">
    <w:name w:val="Title"/>
    <w:basedOn w:val="Normal"/>
    <w:next w:val="Normal"/>
    <w:link w:val="TytuZnak"/>
    <w:uiPriority w:val="10"/>
    <w:qFormat/>
    <w:rsid w:val="007b0ea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7b0ea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7b0ea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ea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b0ea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6f12fe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LibreOffice/7.5.2.2$Windows_X86_64 LibreOffice_project/53bb9681a964705cf672590721dbc85eb4d0c3a2</Application>
  <AppVersion>15.0000</AppVersion>
  <Pages>3</Pages>
  <Words>691</Words>
  <Characters>4560</Characters>
  <CharactersWithSpaces>5353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2024-10-19T15:18:00Z</dcterms:created>
  <dc:creator>Iwona Gosik</dc:creator>
  <dc:description/>
  <dc:language>pl-PL</dc:language>
  <cp:lastModifiedBy/>
  <cp:lastPrinted>2025-06-04T09:04:00Z</cp:lastPrinted>
  <dcterms:modified xsi:type="dcterms:W3CDTF">2025-06-08T22:26:45Z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